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D0753" w14:textId="77777777" w:rsidR="001C70F0" w:rsidRDefault="001C70F0" w:rsidP="00FB44E6">
      <w:pPr>
        <w:rPr>
          <w:rFonts w:asciiTheme="majorBidi" w:eastAsiaTheme="minorEastAsia" w:hAnsiTheme="majorBidi" w:cstheme="majorBidi"/>
          <w:b/>
          <w:bCs/>
          <w:sz w:val="36"/>
          <w:szCs w:val="36"/>
          <w:lang w:eastAsia="fr-FR"/>
        </w:rPr>
      </w:pPr>
    </w:p>
    <w:p w14:paraId="0B91BE5F" w14:textId="4B07E36F" w:rsidR="00FB44E6" w:rsidRPr="00602396" w:rsidRDefault="00FB44E6" w:rsidP="00FB44E6">
      <w:pPr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BD9A8" wp14:editId="3E09DA26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0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0D7C" w14:textId="77777777" w:rsidR="00FB44E6" w:rsidRDefault="00FB44E6" w:rsidP="00FB44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337B1348" w14:textId="77777777" w:rsidR="00FB44E6" w:rsidRDefault="00FB44E6" w:rsidP="00FB44E6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139F84B4" w14:textId="77777777" w:rsidR="00FB44E6" w:rsidRDefault="00FB44E6" w:rsidP="00FB44E6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69B2B52B" w14:textId="77777777" w:rsidR="00FB44E6" w:rsidRDefault="00FB44E6" w:rsidP="00FB44E6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07DD3347" w14:textId="77777777" w:rsidR="00FB44E6" w:rsidRDefault="00FB44E6" w:rsidP="00FB44E6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4C04D98C" w14:textId="77777777" w:rsidR="00FB44E6" w:rsidRDefault="00FB44E6" w:rsidP="00FB44E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711AB6E2" w14:textId="77777777" w:rsidR="00FB44E6" w:rsidRDefault="00FB44E6" w:rsidP="00FB44E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8E6F2F1" w14:textId="77777777" w:rsidR="00FB44E6" w:rsidRDefault="00FB44E6" w:rsidP="00FB44E6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BD9A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" strokecolor="white">
                <v:fill opacity="0"/>
                <v:textbox>
                  <w:txbxContent>
                    <w:p w14:paraId="177D0D7C" w14:textId="77777777" w:rsidR="00FB44E6" w:rsidRDefault="00FB44E6" w:rsidP="00FB44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337B1348" w14:textId="77777777" w:rsidR="00FB44E6" w:rsidRDefault="00FB44E6" w:rsidP="00FB44E6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139F84B4" w14:textId="77777777" w:rsidR="00FB44E6" w:rsidRDefault="00FB44E6" w:rsidP="00FB44E6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69B2B52B" w14:textId="77777777" w:rsidR="00FB44E6" w:rsidRDefault="00FB44E6" w:rsidP="00FB44E6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07DD3347" w14:textId="77777777" w:rsidR="00FB44E6" w:rsidRDefault="00FB44E6" w:rsidP="00FB44E6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4C04D98C" w14:textId="77777777" w:rsidR="00FB44E6" w:rsidRDefault="00FB44E6" w:rsidP="00FB44E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711AB6E2" w14:textId="77777777" w:rsidR="00FB44E6" w:rsidRDefault="00FB44E6" w:rsidP="00FB44E6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28E6F2F1" w14:textId="77777777" w:rsidR="00FB44E6" w:rsidRDefault="00FB44E6" w:rsidP="00FB44E6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39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2AEA9" wp14:editId="50F34E7A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4C4786" w14:textId="77777777" w:rsidR="00FB44E6" w:rsidRDefault="00FB44E6" w:rsidP="00FB44E6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F3B23A9" wp14:editId="5AD3D4A6">
                                  <wp:extent cx="933450" cy="8382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AEA9" id="Zone de texte 3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" stroked="f">
                <v:textbox>
                  <w:txbxContent>
                    <w:p w14:paraId="674C4786" w14:textId="77777777" w:rsidR="00FB44E6" w:rsidRDefault="00FB44E6" w:rsidP="00FB44E6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F3B23A9" wp14:editId="5AD3D4A6">
                            <wp:extent cx="933450" cy="8382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2396">
        <w:rPr>
          <w:rFonts w:asciiTheme="majorBidi" w:eastAsiaTheme="minorEastAsia" w:hAnsiTheme="majorBidi" w:cstheme="majorBidi"/>
          <w:b/>
          <w:bCs/>
          <w:sz w:val="36"/>
          <w:szCs w:val="36"/>
          <w:lang w:eastAsia="fr-FR"/>
        </w:rPr>
        <w:t>UNION DES COMORES</w:t>
      </w:r>
    </w:p>
    <w:p w14:paraId="714102B9" w14:textId="77777777" w:rsidR="00FB44E6" w:rsidRPr="00602396" w:rsidRDefault="00FB44E6" w:rsidP="00FB44E6">
      <w:pPr>
        <w:spacing w:after="0" w:line="240" w:lineRule="auto"/>
        <w:ind w:left="-284"/>
        <w:rPr>
          <w:rFonts w:asciiTheme="majorBidi" w:eastAsiaTheme="minorEastAsia" w:hAnsiTheme="majorBidi" w:cstheme="majorBidi"/>
          <w:i/>
          <w:lang w:eastAsia="fr-FR"/>
        </w:rPr>
      </w:pPr>
      <w:r w:rsidRPr="00602396">
        <w:rPr>
          <w:rFonts w:asciiTheme="majorBidi" w:eastAsiaTheme="minorEastAsia" w:hAnsiTheme="majorBidi" w:cstheme="majorBidi"/>
          <w:i/>
          <w:sz w:val="20"/>
          <w:szCs w:val="20"/>
          <w:lang w:eastAsia="fr-FR"/>
        </w:rPr>
        <w:t xml:space="preserve">      </w:t>
      </w:r>
      <w:r w:rsidRPr="00602396">
        <w:rPr>
          <w:rFonts w:asciiTheme="majorBidi" w:eastAsiaTheme="minorEastAsia" w:hAnsiTheme="majorBidi" w:cstheme="majorBidi"/>
          <w:i/>
          <w:lang w:eastAsia="fr-FR"/>
        </w:rPr>
        <w:t>Unité- Solidarité- Développement</w:t>
      </w:r>
    </w:p>
    <w:p w14:paraId="66126698" w14:textId="77777777" w:rsidR="00FB44E6" w:rsidRPr="00602396" w:rsidRDefault="00FB44E6" w:rsidP="00FB44E6">
      <w:pPr>
        <w:tabs>
          <w:tab w:val="left" w:pos="2076"/>
        </w:tabs>
        <w:spacing w:after="0" w:line="240" w:lineRule="auto"/>
        <w:ind w:left="-284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lang w:eastAsia="fr-FR"/>
        </w:rPr>
        <w:t xml:space="preserve">    ----------------****-------------------</w:t>
      </w:r>
      <w:r w:rsidRPr="0060239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14:paraId="6AF6CAEE" w14:textId="77777777" w:rsidR="00FB44E6" w:rsidRPr="00602396" w:rsidRDefault="00FB44E6" w:rsidP="00FB44E6">
      <w:pPr>
        <w:spacing w:after="0" w:line="240" w:lineRule="auto"/>
        <w:ind w:left="-284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</w:p>
    <w:p w14:paraId="18D3F404" w14:textId="77777777" w:rsidR="00FB44E6" w:rsidRPr="00602396" w:rsidRDefault="00FB44E6" w:rsidP="00FB44E6">
      <w:pPr>
        <w:spacing w:after="0" w:line="240" w:lineRule="auto"/>
        <w:ind w:left="-567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1644F221" w14:textId="77777777" w:rsidR="00FB44E6" w:rsidRPr="00602396" w:rsidRDefault="00FB44E6" w:rsidP="00FB44E6">
      <w:pPr>
        <w:spacing w:after="0" w:line="240" w:lineRule="auto"/>
        <w:ind w:left="-567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14:paraId="6E09AA10" w14:textId="77777777" w:rsidR="00FB44E6" w:rsidRPr="00602396" w:rsidRDefault="00FB44E6" w:rsidP="00FB44E6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14:paraId="03CE0BFF" w14:textId="77777777" w:rsidR="00FB44E6" w:rsidRPr="00602396" w:rsidRDefault="00FB44E6" w:rsidP="00FB44E6">
      <w:pPr>
        <w:spacing w:after="0" w:line="240" w:lineRule="auto"/>
        <w:ind w:left="-426"/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 xml:space="preserve">Direction Nationale de Contrôle des               </w:t>
      </w:r>
      <w:r w:rsidRPr="00602396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14:paraId="12AEE392" w14:textId="77777777" w:rsidR="00FB44E6" w:rsidRPr="00602396" w:rsidRDefault="00FB44E6" w:rsidP="00FB44E6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sz w:val="24"/>
          <w:szCs w:val="24"/>
          <w:lang w:eastAsia="fr-FR"/>
        </w:rPr>
        <w:t>de Services Publics</w:t>
      </w:r>
    </w:p>
    <w:p w14:paraId="5A5D18C7" w14:textId="77777777" w:rsidR="00FB44E6" w:rsidRPr="00602396" w:rsidRDefault="00FB44E6" w:rsidP="00FB44E6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14:paraId="408C61BC" w14:textId="77777777" w:rsidR="00FB44E6" w:rsidRPr="00602396" w:rsidRDefault="00FB44E6" w:rsidP="00FB44E6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LE DIRECTEUR NATIONAL</w:t>
      </w:r>
    </w:p>
    <w:p w14:paraId="648E4229" w14:textId="77777777" w:rsidR="00FB44E6" w:rsidRPr="00602396" w:rsidRDefault="00FB44E6" w:rsidP="00FB44E6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14:paraId="408D0911" w14:textId="51028D16" w:rsidR="00FB44E6" w:rsidRDefault="00FB44E6" w:rsidP="00FB44E6">
      <w:pPr>
        <w:spacing w:after="0" w:line="240" w:lineRule="auto"/>
        <w:ind w:hanging="426"/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602396">
        <w:rPr>
          <w:rFonts w:asciiTheme="majorBidi" w:eastAsiaTheme="minorEastAsia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25-               </w:t>
      </w:r>
      <w:r w:rsidRPr="00602396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>/MFBSB/DNCMP</w:t>
      </w:r>
      <w:r w:rsidRPr="00602396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DSP</w:t>
      </w:r>
      <w:r w:rsidRPr="00602396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eastAsia="fr-FR"/>
        </w:rPr>
        <w:t xml:space="preserve">                                            </w:t>
      </w: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602396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 xml:space="preserve">Moroni, le </w:t>
      </w:r>
      <w:r w:rsidR="00B44E34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>1</w:t>
      </w:r>
      <w:r w:rsidR="00AB3372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 xml:space="preserve">4 février </w:t>
      </w:r>
      <w:r w:rsidR="00CD4F8F"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  <w:t>2025</w:t>
      </w:r>
    </w:p>
    <w:p w14:paraId="6A2A9282" w14:textId="7E43844D" w:rsidR="00D52602" w:rsidRDefault="00D52602" w:rsidP="00FB44E6">
      <w:pPr>
        <w:spacing w:after="0" w:line="240" w:lineRule="auto"/>
        <w:ind w:hanging="426"/>
        <w:rPr>
          <w:rFonts w:asciiTheme="majorBidi" w:eastAsiaTheme="minorEastAsia" w:hAnsiTheme="majorBidi" w:cstheme="majorBidi"/>
          <w:bCs/>
          <w:iCs/>
          <w:sz w:val="24"/>
          <w:szCs w:val="24"/>
          <w:lang w:eastAsia="fr-FR"/>
        </w:rPr>
      </w:pPr>
    </w:p>
    <w:p w14:paraId="7F378092" w14:textId="77777777" w:rsidR="00D52602" w:rsidRPr="00602396" w:rsidRDefault="00D52602" w:rsidP="00FB44E6">
      <w:pPr>
        <w:spacing w:after="0" w:line="240" w:lineRule="auto"/>
        <w:ind w:hanging="426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14:paraId="7DA1B9C6" w14:textId="77777777" w:rsidR="00FB44E6" w:rsidRPr="00602396" w:rsidRDefault="00FB44E6" w:rsidP="00FB44E6">
      <w:pPr>
        <w:spacing w:after="0" w:line="240" w:lineRule="auto"/>
        <w:ind w:hanging="426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4060D0A6" w14:textId="77777777" w:rsidR="00FB44E6" w:rsidRPr="00602396" w:rsidRDefault="00FB44E6" w:rsidP="00FB44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A</w:t>
      </w:r>
    </w:p>
    <w:p w14:paraId="5D31438C" w14:textId="77777777" w:rsidR="00FB44E6" w:rsidRPr="00602396" w:rsidRDefault="00FB44E6" w:rsidP="00FB44E6">
      <w:pPr>
        <w:spacing w:after="0" w:line="240" w:lineRule="auto"/>
        <w:ind w:left="708"/>
        <w:jc w:val="right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</w:t>
      </w:r>
      <w:r w:rsidRPr="00602396">
        <w:rPr>
          <w:rFonts w:asciiTheme="majorBidi" w:hAnsiTheme="majorBidi" w:cstheme="majorBidi"/>
          <w:sz w:val="24"/>
          <w:szCs w:val="24"/>
        </w:rPr>
        <w:t>Monsieur le Directeur Général de la</w:t>
      </w:r>
    </w:p>
    <w:p w14:paraId="45F94A7E" w14:textId="77777777" w:rsidR="00FB44E6" w:rsidRPr="00602396" w:rsidRDefault="00FB44E6" w:rsidP="00FB44E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Santé</w:t>
      </w:r>
    </w:p>
    <w:p w14:paraId="07ABAE8D" w14:textId="77777777" w:rsidR="00FB44E6" w:rsidRPr="00602396" w:rsidRDefault="00FB44E6" w:rsidP="00FB44E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</w:p>
    <w:p w14:paraId="6054047A" w14:textId="77777777" w:rsidR="00FB44E6" w:rsidRPr="00602396" w:rsidRDefault="00FB44E6" w:rsidP="00FB44E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Pr="00602396">
        <w:rPr>
          <w:rFonts w:asciiTheme="majorBidi" w:hAnsiTheme="majorBidi" w:cstheme="majorBidi"/>
          <w:b/>
          <w:sz w:val="24"/>
          <w:szCs w:val="24"/>
        </w:rPr>
        <w:t xml:space="preserve">          </w:t>
      </w:r>
    </w:p>
    <w:p w14:paraId="123CB170" w14:textId="77777777" w:rsidR="00FB44E6" w:rsidRPr="00602396" w:rsidRDefault="00FB44E6" w:rsidP="00FB44E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D6FC57E" w14:textId="77777777" w:rsidR="00FB44E6" w:rsidRPr="00602396" w:rsidRDefault="00FB44E6" w:rsidP="00FB44E6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sz w:val="28"/>
          <w:szCs w:val="28"/>
          <w:u w:val="single"/>
          <w:lang w:eastAsia="fr-FR"/>
        </w:rPr>
        <w:t>Objet</w:t>
      </w:r>
      <w:r w:rsidRPr="00602396">
        <w:rPr>
          <w:rFonts w:asciiTheme="majorBidi" w:eastAsiaTheme="minorEastAsia" w:hAnsiTheme="majorBidi" w:cstheme="majorBidi"/>
          <w:lang w:eastAsia="fr-FR"/>
        </w:rPr>
        <w:t xml:space="preserve"> : </w:t>
      </w:r>
      <w:r w:rsidRPr="00602396">
        <w:rPr>
          <w:rFonts w:asciiTheme="majorBidi" w:eastAsiaTheme="minorEastAsia" w:hAnsiTheme="majorBidi" w:cstheme="majorBidi"/>
          <w:sz w:val="26"/>
          <w:szCs w:val="26"/>
          <w:lang w:eastAsia="fr-FR"/>
        </w:rPr>
        <w:t>Avis de Non Objection</w:t>
      </w:r>
      <w:r w:rsidRPr="00602396">
        <w:rPr>
          <w:rFonts w:asciiTheme="majorBidi" w:eastAsiaTheme="minorEastAsia" w:hAnsiTheme="majorBidi" w:cstheme="majorBidi"/>
          <w:sz w:val="24"/>
          <w:lang w:eastAsia="fr-FR"/>
        </w:rPr>
        <w:t xml:space="preserve"> </w:t>
      </w:r>
    </w:p>
    <w:p w14:paraId="03F84845" w14:textId="77777777" w:rsidR="00FB44E6" w:rsidRPr="00602396" w:rsidRDefault="00FB44E6" w:rsidP="00FB44E6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66F93C35" w14:textId="3D9A276D" w:rsidR="00FB44E6" w:rsidRPr="00602396" w:rsidRDefault="00FB44E6" w:rsidP="00FB44E6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9C2400">
        <w:rPr>
          <w:rFonts w:asciiTheme="majorBidi" w:eastAsiaTheme="minorEastAsia" w:hAnsiTheme="majorBidi" w:cstheme="majorBidi"/>
          <w:sz w:val="24"/>
          <w:u w:val="single"/>
          <w:lang w:eastAsia="fr-FR"/>
        </w:rPr>
        <w:t>Réf </w:t>
      </w:r>
      <w:r w:rsidRPr="009C2400">
        <w:rPr>
          <w:rFonts w:asciiTheme="majorBidi" w:eastAsiaTheme="minorEastAsia" w:hAnsiTheme="majorBidi" w:cstheme="majorBidi"/>
          <w:sz w:val="24"/>
          <w:lang w:eastAsia="fr-FR"/>
        </w:rPr>
        <w:t xml:space="preserve">: </w:t>
      </w:r>
      <w:r w:rsidRPr="00602396">
        <w:rPr>
          <w:rFonts w:asciiTheme="majorBidi" w:eastAsiaTheme="minorEastAsia" w:hAnsiTheme="majorBidi" w:cstheme="majorBidi"/>
          <w:b/>
          <w:bCs/>
          <w:sz w:val="24"/>
          <w:lang w:eastAsia="fr-FR"/>
        </w:rPr>
        <w:t>N°</w:t>
      </w:r>
      <w:r w:rsidR="00874739">
        <w:rPr>
          <w:rFonts w:asciiTheme="majorBidi" w:eastAsiaTheme="minorEastAsia" w:hAnsiTheme="majorBidi" w:cstheme="majorBidi"/>
          <w:b/>
          <w:bCs/>
          <w:sz w:val="24"/>
          <w:lang w:eastAsia="fr-FR"/>
        </w:rPr>
        <w:t>24/192/MSPS/DGS</w:t>
      </w:r>
    </w:p>
    <w:p w14:paraId="02879F7D" w14:textId="77777777" w:rsidR="00FB44E6" w:rsidRPr="00602396" w:rsidRDefault="00FB44E6" w:rsidP="00FB44E6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27FE36E8" w14:textId="77777777" w:rsidR="00FB44E6" w:rsidRPr="00602396" w:rsidRDefault="00FB44E6" w:rsidP="00FB44E6">
      <w:pPr>
        <w:pStyle w:val="Sansinterligne"/>
        <w:rPr>
          <w:rFonts w:asciiTheme="majorBidi" w:hAnsiTheme="majorBidi" w:cstheme="majorBidi"/>
          <w:sz w:val="24"/>
          <w:szCs w:val="24"/>
          <w:lang w:eastAsia="fr-FR"/>
        </w:rPr>
      </w:pPr>
      <w:r w:rsidRPr="00602396">
        <w:rPr>
          <w:rFonts w:asciiTheme="majorBidi" w:hAnsiTheme="majorBidi" w:cstheme="majorBidi"/>
          <w:sz w:val="24"/>
          <w:szCs w:val="24"/>
          <w:lang w:eastAsia="fr-FR"/>
        </w:rPr>
        <w:t xml:space="preserve">        Monsieur le Directeur,</w:t>
      </w:r>
    </w:p>
    <w:p w14:paraId="6B091CC8" w14:textId="0A5E590D" w:rsidR="00FB44E6" w:rsidRDefault="00FB44E6" w:rsidP="00874739">
      <w:pPr>
        <w:pStyle w:val="Sansinterligne"/>
        <w:rPr>
          <w:rFonts w:asciiTheme="majorBidi" w:hAnsiTheme="majorBidi" w:cstheme="majorBidi"/>
          <w:szCs w:val="24"/>
        </w:rPr>
      </w:pPr>
      <w:r w:rsidRPr="0060239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Suite à votre courrier ci-dessus référencé, nous sollicitant un avis de non objection relatif à </w:t>
      </w:r>
      <w:r w:rsidRPr="00602396">
        <w:rPr>
          <w:rFonts w:asciiTheme="majorBidi" w:eastAsia="Times New Roman" w:hAnsiTheme="majorBidi" w:cstheme="majorBidi"/>
          <w:lang w:eastAsia="fr-FR"/>
        </w:rPr>
        <w:t xml:space="preserve">la </w:t>
      </w:r>
      <w:r w:rsidRPr="00927392">
        <w:rPr>
          <w:rFonts w:asciiTheme="majorBidi" w:eastAsia="Times New Roman" w:hAnsiTheme="majorBidi" w:cstheme="majorBidi"/>
          <w:lang w:eastAsia="fr-FR"/>
        </w:rPr>
        <w:t>« </w:t>
      </w:r>
      <w:r w:rsidR="004B2195" w:rsidRPr="00927392">
        <w:rPr>
          <w:rFonts w:asciiTheme="majorBidi" w:eastAsia="Times New Roman" w:hAnsiTheme="majorBidi" w:cstheme="majorBidi"/>
          <w:b/>
          <w:bCs/>
          <w:lang w:eastAsia="fr-FR"/>
        </w:rPr>
        <w:t xml:space="preserve">prolongation du contrat de prestation de service – location de serveur pour hébergement de données destiné au teste et </w:t>
      </w:r>
      <w:r w:rsidR="003F6B45" w:rsidRPr="00927392">
        <w:rPr>
          <w:rFonts w:asciiTheme="majorBidi" w:eastAsia="Times New Roman" w:hAnsiTheme="majorBidi" w:cstheme="majorBidi"/>
          <w:b/>
          <w:bCs/>
          <w:lang w:eastAsia="fr-FR"/>
        </w:rPr>
        <w:t>à</w:t>
      </w:r>
      <w:bookmarkStart w:id="0" w:name="_GoBack"/>
      <w:bookmarkEnd w:id="0"/>
      <w:r w:rsidR="004B2195" w:rsidRPr="00927392">
        <w:rPr>
          <w:rFonts w:asciiTheme="majorBidi" w:eastAsia="Times New Roman" w:hAnsiTheme="majorBidi" w:cstheme="majorBidi"/>
          <w:b/>
          <w:bCs/>
          <w:lang w:eastAsia="fr-FR"/>
        </w:rPr>
        <w:t xml:space="preserve"> la formation de system d’information et de gestion de l’AMG -OpenIMIS</w:t>
      </w:r>
      <w:r w:rsidR="004B2195">
        <w:rPr>
          <w:rFonts w:asciiTheme="majorBidi" w:eastAsia="Times New Roman" w:hAnsiTheme="majorBidi" w:cstheme="majorBidi"/>
          <w:lang w:eastAsia="fr-FR"/>
        </w:rPr>
        <w:t xml:space="preserve"> </w:t>
      </w:r>
      <w:r w:rsidRPr="00602396">
        <w:rPr>
          <w:rFonts w:asciiTheme="majorBidi" w:eastAsia="Times New Roman" w:hAnsiTheme="majorBidi" w:cstheme="majorBidi"/>
          <w:lang w:eastAsia="fr-FR"/>
        </w:rPr>
        <w:t xml:space="preserve">», </w:t>
      </w:r>
      <w:r w:rsidRPr="00602396">
        <w:rPr>
          <w:rFonts w:asciiTheme="majorBidi" w:hAnsiTheme="majorBidi" w:cstheme="majorBidi"/>
          <w:szCs w:val="24"/>
        </w:rPr>
        <w:t xml:space="preserve">en effet, la Direction Nationale de Contrôle des Marchés Publics, </w:t>
      </w:r>
      <w:r w:rsidR="004B2195">
        <w:rPr>
          <w:rFonts w:asciiTheme="majorBidi" w:hAnsiTheme="majorBidi" w:cstheme="majorBidi"/>
          <w:szCs w:val="24"/>
        </w:rPr>
        <w:t>autorise le prolongement d</w:t>
      </w:r>
      <w:r w:rsidR="003F6B45">
        <w:rPr>
          <w:rFonts w:asciiTheme="majorBidi" w:hAnsiTheme="majorBidi" w:cstheme="majorBidi"/>
          <w:szCs w:val="24"/>
        </w:rPr>
        <w:t xml:space="preserve">u </w:t>
      </w:r>
      <w:r w:rsidR="004B2195">
        <w:rPr>
          <w:rFonts w:asciiTheme="majorBidi" w:hAnsiTheme="majorBidi" w:cstheme="majorBidi"/>
          <w:szCs w:val="24"/>
        </w:rPr>
        <w:t>contrat initial</w:t>
      </w:r>
      <w:r w:rsidR="006B06D4">
        <w:rPr>
          <w:rFonts w:asciiTheme="majorBidi" w:hAnsiTheme="majorBidi" w:cstheme="majorBidi"/>
          <w:szCs w:val="24"/>
        </w:rPr>
        <w:t xml:space="preserve"> de 14 mois</w:t>
      </w:r>
      <w:r w:rsidR="004B2195">
        <w:rPr>
          <w:rFonts w:asciiTheme="majorBidi" w:hAnsiTheme="majorBidi" w:cstheme="majorBidi"/>
          <w:szCs w:val="24"/>
        </w:rPr>
        <w:t xml:space="preserve"> en incluant un nouveau serveur de </w:t>
      </w:r>
      <w:r w:rsidR="00687969">
        <w:rPr>
          <w:rFonts w:asciiTheme="majorBidi" w:hAnsiTheme="majorBidi" w:cstheme="majorBidi"/>
          <w:szCs w:val="24"/>
        </w:rPr>
        <w:t>production, e</w:t>
      </w:r>
      <w:r w:rsidR="006B06D4">
        <w:rPr>
          <w:rFonts w:asciiTheme="majorBidi" w:hAnsiTheme="majorBidi" w:cstheme="majorBidi"/>
          <w:szCs w:val="24"/>
        </w:rPr>
        <w:t xml:space="preserve">n signant un avenant  </w:t>
      </w:r>
      <w:r w:rsidR="00687969">
        <w:rPr>
          <w:rFonts w:asciiTheme="majorBidi" w:hAnsiTheme="majorBidi" w:cstheme="majorBidi"/>
          <w:szCs w:val="24"/>
        </w:rPr>
        <w:t>d</w:t>
      </w:r>
      <w:r w:rsidR="006B06D4">
        <w:rPr>
          <w:rFonts w:asciiTheme="majorBidi" w:hAnsiTheme="majorBidi" w:cstheme="majorBidi"/>
          <w:szCs w:val="24"/>
        </w:rPr>
        <w:t>’un montant</w:t>
      </w:r>
      <w:r w:rsidR="00687969">
        <w:rPr>
          <w:rFonts w:asciiTheme="majorBidi" w:hAnsiTheme="majorBidi" w:cstheme="majorBidi"/>
          <w:szCs w:val="24"/>
        </w:rPr>
        <w:t xml:space="preserve"> 12</w:t>
      </w:r>
      <w:r w:rsidR="006B06D4">
        <w:rPr>
          <w:rFonts w:asciiTheme="majorBidi" w:hAnsiTheme="majorBidi" w:cstheme="majorBidi"/>
          <w:szCs w:val="24"/>
        </w:rPr>
        <w:t>81</w:t>
      </w:r>
      <w:r w:rsidR="00687969">
        <w:rPr>
          <w:rFonts w:asciiTheme="majorBidi" w:hAnsiTheme="majorBidi" w:cstheme="majorBidi"/>
          <w:szCs w:val="24"/>
        </w:rPr>
        <w:t>0 euros HT.</w:t>
      </w:r>
    </w:p>
    <w:p w14:paraId="5F4547EA" w14:textId="77777777" w:rsidR="00874739" w:rsidRPr="00602396" w:rsidRDefault="00874739" w:rsidP="00874739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14:paraId="57A202EA" w14:textId="5CA18D25" w:rsidR="00FB44E6" w:rsidRPr="00602396" w:rsidRDefault="00FB44E6" w:rsidP="00FB44E6">
      <w:pPr>
        <w:jc w:val="both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eastAsia="Times New Roman" w:hAnsiTheme="majorBidi" w:cstheme="majorBidi"/>
          <w:sz w:val="24"/>
          <w:szCs w:val="24"/>
        </w:rPr>
        <w:t xml:space="preserve">     Ainsi, nous vous accordons par la présente un avis favorable, vous permettant de passer à l'étape suivante de la procédure.</w:t>
      </w:r>
    </w:p>
    <w:p w14:paraId="7D56B853" w14:textId="77777777" w:rsidR="00FB44E6" w:rsidRPr="00602396" w:rsidRDefault="00FB44E6" w:rsidP="00FB44E6">
      <w:pPr>
        <w:spacing w:after="160" w:line="25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02396">
        <w:rPr>
          <w:rFonts w:asciiTheme="majorBidi" w:eastAsia="Calibri" w:hAnsiTheme="majorBidi" w:cstheme="majorBidi"/>
          <w:sz w:val="24"/>
          <w:szCs w:val="24"/>
        </w:rPr>
        <w:t xml:space="preserve">     Comptant sur votre collaboration, nous vous prions d’agréer, Monsieur le Directeur Général, l’expression de nos sentiments distinguées. </w:t>
      </w:r>
    </w:p>
    <w:p w14:paraId="70FABBF9" w14:textId="77777777" w:rsidR="00FB44E6" w:rsidRPr="00602396" w:rsidRDefault="00FB44E6" w:rsidP="00FB44E6">
      <w:pPr>
        <w:tabs>
          <w:tab w:val="left" w:pos="2865"/>
        </w:tabs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22376171" w14:textId="67C2119F" w:rsidR="000C2437" w:rsidRDefault="00FB44E6" w:rsidP="00D52602">
      <w:pPr>
        <w:jc w:val="right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                                                                              KAILANE SALIM</w:t>
      </w:r>
    </w:p>
    <w:p w14:paraId="1B2AF67A" w14:textId="77777777" w:rsidR="000C2437" w:rsidRDefault="000C2437">
      <w:pPr>
        <w:spacing w:after="160" w:line="259" w:lineRule="auto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br w:type="page"/>
      </w:r>
    </w:p>
    <w:p w14:paraId="4B2BBB6D" w14:textId="77777777" w:rsidR="001C70F0" w:rsidRDefault="001C70F0" w:rsidP="00D52602">
      <w:pPr>
        <w:jc w:val="right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</w:p>
    <w:p w14:paraId="050224F2" w14:textId="3A13B96F" w:rsidR="004F2286" w:rsidRPr="009D721F" w:rsidRDefault="00FB44E6" w:rsidP="009D721F">
      <w:pPr>
        <w:spacing w:after="160" w:line="259" w:lineRule="auto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</w:t>
      </w:r>
    </w:p>
    <w:sectPr w:rsidR="004F2286" w:rsidRPr="009D72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4215A" w14:textId="77777777" w:rsidR="00160605" w:rsidRDefault="00160605">
      <w:pPr>
        <w:spacing w:after="0" w:line="240" w:lineRule="auto"/>
      </w:pPr>
      <w:r>
        <w:separator/>
      </w:r>
    </w:p>
  </w:endnote>
  <w:endnote w:type="continuationSeparator" w:id="0">
    <w:p w14:paraId="64386473" w14:textId="77777777" w:rsidR="00160605" w:rsidRDefault="0016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8A4B" w14:textId="77777777" w:rsidR="00947AB9" w:rsidRPr="00947AB9" w:rsidRDefault="002B5350" w:rsidP="00947AB9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947AB9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947AB9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947AB9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947AB9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947AB9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1D6C6D8C" wp14:editId="63B35E56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7AB9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947AB9">
      <w:rPr>
        <w:rFonts w:ascii="Cambria" w:eastAsia="Times New Roman" w:hAnsi="Cambria" w:cs="Arial"/>
        <w:b/>
        <w:sz w:val="18"/>
        <w:szCs w:val="18"/>
        <w:lang w:eastAsia="fr-FR"/>
      </w:rPr>
      <w:t>(269) 764 41 18/334 12 65, </w:t>
    </w:r>
    <w:r>
      <w:rPr>
        <w:rFonts w:ascii="Cambria" w:eastAsia="Times New Roman" w:hAnsi="Cambria" w:cs="Arial"/>
        <w:b/>
        <w:sz w:val="18"/>
        <w:szCs w:val="18"/>
        <w:lang w:eastAsia="fr-FR"/>
      </w:rPr>
      <w:t>M</w:t>
    </w:r>
    <w:r w:rsidRPr="00947AB9">
      <w:rPr>
        <w:rFonts w:ascii="Cambria" w:eastAsia="Times New Roman" w:hAnsi="Cambria" w:cs="Arial"/>
        <w:b/>
        <w:sz w:val="18"/>
        <w:szCs w:val="18"/>
        <w:lang w:eastAsia="fr-FR"/>
      </w:rPr>
      <w:t>oroni</w:t>
    </w:r>
    <w:r w:rsidRPr="00947AB9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947AB9">
      <w:rPr>
        <w:rFonts w:ascii="Cambria" w:eastAsia="Times New Roman" w:hAnsi="Cambria" w:cs="Arial"/>
        <w:b/>
        <w:sz w:val="16"/>
        <w:szCs w:val="16"/>
        <w:lang w:eastAsia="fr-FR"/>
      </w:rPr>
      <w:t>Avenue de l’</w:t>
    </w:r>
    <w:r>
      <w:rPr>
        <w:rFonts w:ascii="Cambria" w:eastAsia="Times New Roman" w:hAnsi="Cambria" w:cs="Arial"/>
        <w:b/>
        <w:sz w:val="16"/>
        <w:szCs w:val="16"/>
        <w:lang w:eastAsia="fr-FR"/>
      </w:rPr>
      <w:t>I</w:t>
    </w:r>
    <w:r w:rsidRPr="00947AB9">
      <w:rPr>
        <w:rFonts w:ascii="Cambria" w:eastAsia="Times New Roman" w:hAnsi="Cambria" w:cs="Arial"/>
        <w:b/>
        <w:sz w:val="16"/>
        <w:szCs w:val="16"/>
        <w:lang w:eastAsia="fr-FR"/>
      </w:rPr>
      <w:t>ndépendance</w:t>
    </w:r>
  </w:p>
  <w:p w14:paraId="78C42F44" w14:textId="77777777" w:rsidR="00947AB9" w:rsidRPr="00947AB9" w:rsidRDefault="002B5350" w:rsidP="00947AB9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947AB9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12863" w14:textId="77777777" w:rsidR="00160605" w:rsidRDefault="00160605">
      <w:pPr>
        <w:spacing w:after="0" w:line="240" w:lineRule="auto"/>
      </w:pPr>
      <w:r>
        <w:separator/>
      </w:r>
    </w:p>
  </w:footnote>
  <w:footnote w:type="continuationSeparator" w:id="0">
    <w:p w14:paraId="297A2AF0" w14:textId="77777777" w:rsidR="00160605" w:rsidRDefault="00160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6"/>
    <w:rsid w:val="00081AA6"/>
    <w:rsid w:val="000C2437"/>
    <w:rsid w:val="00160605"/>
    <w:rsid w:val="001C70F0"/>
    <w:rsid w:val="002830B4"/>
    <w:rsid w:val="002A38DF"/>
    <w:rsid w:val="002B5350"/>
    <w:rsid w:val="003F6B45"/>
    <w:rsid w:val="004064B5"/>
    <w:rsid w:val="004B2195"/>
    <w:rsid w:val="004F2286"/>
    <w:rsid w:val="00602396"/>
    <w:rsid w:val="006749AE"/>
    <w:rsid w:val="00687969"/>
    <w:rsid w:val="006B06D4"/>
    <w:rsid w:val="006D5023"/>
    <w:rsid w:val="006D54FD"/>
    <w:rsid w:val="0080083B"/>
    <w:rsid w:val="00874739"/>
    <w:rsid w:val="00927392"/>
    <w:rsid w:val="009C2400"/>
    <w:rsid w:val="009D721F"/>
    <w:rsid w:val="00AB3372"/>
    <w:rsid w:val="00B44E34"/>
    <w:rsid w:val="00B5264F"/>
    <w:rsid w:val="00CD4F8F"/>
    <w:rsid w:val="00D52602"/>
    <w:rsid w:val="00E221F5"/>
    <w:rsid w:val="00EF20FD"/>
    <w:rsid w:val="00FB44E6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09D5"/>
  <w15:chartTrackingRefBased/>
  <w15:docId w15:val="{CC4022D4-07F9-4003-9E9D-FDFB155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44E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44E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F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B45"/>
  </w:style>
  <w:style w:type="paragraph" w:styleId="Pieddepage">
    <w:name w:val="footer"/>
    <w:basedOn w:val="Normal"/>
    <w:link w:val="PieddepageCar"/>
    <w:uiPriority w:val="99"/>
    <w:unhideWhenUsed/>
    <w:rsid w:val="003F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55</cp:revision>
  <cp:lastPrinted>2025-02-14T07:58:00Z</cp:lastPrinted>
  <dcterms:created xsi:type="dcterms:W3CDTF">2025-01-15T09:24:00Z</dcterms:created>
  <dcterms:modified xsi:type="dcterms:W3CDTF">2025-02-14T08:08:00Z</dcterms:modified>
</cp:coreProperties>
</file>